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ОТЗЫВ</w:t>
      </w:r>
      <w:r w:rsidDel="00000000" w:rsidR="00000000" w:rsidRPr="00000000">
        <w:rPr>
          <w:b w:val="1"/>
          <w:sz w:val="28"/>
          <w:szCs w:val="28"/>
          <w:rtl w:val="0"/>
        </w:rPr>
        <w:t xml:space="preserve"> НАУЧНОГО РУКОВОДИТЕЛЯ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на выпускную квалификационную работу студента 4 курса</w:t>
        <w:br w:type="textWrapping"/>
        <w:t xml:space="preserve">кафедры системного программирования СПбГУ </w:t>
        <w:br w:type="textWrapping"/>
        <w:t xml:space="preserve">направления 09.03.04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«Программная инженерия»</w:t>
        <w:br w:type="textWrapping"/>
      </w:r>
      <w:r w:rsidDel="00000000" w:rsidR="00000000" w:rsidRPr="00000000">
        <w:rPr>
          <w:rtl w:val="0"/>
        </w:rPr>
        <w:t xml:space="preserve">Фёдорова Романа Дмитриевича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</w:t>
      </w:r>
      <w:r w:rsidDel="00000000" w:rsidR="00000000" w:rsidRPr="00000000">
        <w:rPr>
          <w:rtl w:val="0"/>
        </w:rPr>
        <w:t xml:space="preserve">Разработка имитации сценариев голосования в системе Blockchain benchmarking</w:t>
      </w:r>
      <w:r w:rsidDel="00000000" w:rsidR="00000000" w:rsidRPr="00000000">
        <w:rPr>
          <w:sz w:val="28"/>
          <w:szCs w:val="28"/>
          <w:rtl w:val="0"/>
        </w:rPr>
        <w:t xml:space="preserve">»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Технология распределённых репозиториев «</w:t>
      </w:r>
      <w:r w:rsidDel="00000000" w:rsidR="00000000" w:rsidRPr="00000000">
        <w:rPr>
          <w:rtl w:val="0"/>
        </w:rPr>
        <w:t xml:space="preserve">блокчейн» вопреки распространённому мнению применяется не только для криптовалют. Одним из перспективных направлений является использование в распределённом голосовании (государственном или собственников  компании). Выбор подходящей технологии для внедрения — сложная задача, но проект Blockchain Benchmarking помогаем сравнивать по реализации блокчейн по параметрам производительности.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Перед Романом была поставлена задача разработки функциональности имитации различных сценариев голосования в систему автоматизированного тестирования в рамках проекта Blockchain benchmarking. Необходимо было изучить предметную область, выявить требования и переложить их в архитектуру системы, выполнить реализацию, а затем провести апробацию.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К сожалению, не могу сказать, что Роман блестяще справился с поставленной задачей в полном объеме.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Собственно техническая реализация не так уж сложна и основной результат работы, кроме собственно работающей системы, должен был быть получен на шаге апробации. Но в силу созданных Романом условий нехватки времени к моменту завершения текста работы было проведено не так уж много экспериментов.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На момент написания отзыва пребываю в ожидании защиты работы перед комиссией, в ходе которой Роман продемонстрирует не только навыки выступления, но и предъявит данные из новых проведённых экспериментов, а также и предложит анализ их результатов. Возможно, что код и документация тоже качественно шагнут вперёд.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Несмотря на то, что проделанная работа свидетельствует о достаточно высоких профессиональных качествах исполнителя, могу оценить сотрудничество только как “удовлетворительное”, но готов изменить своё мнение в случае качественной презентации Романом интересных результатов на защите.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Старший преподаватель </w:t>
        <w:br w:type="textWrapping"/>
        <w:t xml:space="preserve">кафедры системного программирования Я.А.Кириленко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 июня 2018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Slab" w:cs="Roboto Slab" w:eastAsia="Roboto Slab" w:hAnsi="Roboto Slab"/>
        <w:sz w:val="28"/>
        <w:szCs w:val="28"/>
        <w:lang w:val="en"/>
      </w:rPr>
    </w:rPrDefault>
    <w:pPrDefault>
      <w:pPr>
        <w:spacing w:line="276" w:lineRule="auto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